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38" w:rsidRPr="00E6223E" w:rsidRDefault="00CA1F38" w:rsidP="00CA1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23E">
        <w:rPr>
          <w:rFonts w:ascii="Times New Roman" w:hAnsi="Times New Roman" w:cs="Times New Roman"/>
          <w:b/>
          <w:sz w:val="32"/>
          <w:szCs w:val="32"/>
        </w:rPr>
        <w:t>Протокол конкурсного испытания «</w:t>
      </w:r>
      <w:r w:rsidR="005B6C12" w:rsidRPr="00E6223E">
        <w:rPr>
          <w:rFonts w:ascii="Times New Roman" w:hAnsi="Times New Roman" w:cs="Times New Roman"/>
          <w:b/>
          <w:sz w:val="32"/>
          <w:szCs w:val="32"/>
        </w:rPr>
        <w:t>Инженерная книга</w:t>
      </w:r>
      <w:r w:rsidRPr="00E6223E">
        <w:rPr>
          <w:rFonts w:ascii="Times New Roman" w:hAnsi="Times New Roman" w:cs="Times New Roman"/>
          <w:b/>
          <w:sz w:val="32"/>
          <w:szCs w:val="32"/>
        </w:rPr>
        <w:t>»</w:t>
      </w:r>
    </w:p>
    <w:p w:rsidR="00CA1F38" w:rsidRPr="00E6223E" w:rsidRDefault="00CA1F38" w:rsidP="00CA1F3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6223E">
        <w:rPr>
          <w:rFonts w:ascii="Times New Roman" w:hAnsi="Times New Roman" w:cs="Times New Roman"/>
          <w:b/>
          <w:sz w:val="32"/>
          <w:szCs w:val="32"/>
        </w:rPr>
        <w:t xml:space="preserve">Судья </w:t>
      </w:r>
      <w:r w:rsidR="009408FA" w:rsidRPr="00E6223E">
        <w:rPr>
          <w:rFonts w:ascii="Times New Roman" w:hAnsi="Times New Roman" w:cs="Times New Roman"/>
          <w:sz w:val="32"/>
          <w:szCs w:val="32"/>
          <w:u w:val="single"/>
          <w:lang w:val="en-US"/>
        </w:rPr>
        <w:t>____________________________________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1418"/>
        <w:gridCol w:w="1985"/>
        <w:gridCol w:w="3969"/>
        <w:gridCol w:w="425"/>
        <w:gridCol w:w="467"/>
        <w:gridCol w:w="417"/>
        <w:gridCol w:w="425"/>
        <w:gridCol w:w="425"/>
        <w:gridCol w:w="426"/>
        <w:gridCol w:w="425"/>
        <w:gridCol w:w="43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86"/>
      </w:tblGrid>
      <w:tr w:rsidR="009D01B1" w:rsidRPr="00E6223E" w:rsidTr="009D01B1">
        <w:tc>
          <w:tcPr>
            <w:tcW w:w="1418" w:type="dxa"/>
            <w:vMerge w:val="restart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Структура инженерной книги</w:t>
            </w:r>
          </w:p>
        </w:tc>
        <w:tc>
          <w:tcPr>
            <w:tcW w:w="1985" w:type="dxa"/>
            <w:vMerge w:val="restart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 оценки проекта</w:t>
            </w:r>
          </w:p>
        </w:tc>
        <w:tc>
          <w:tcPr>
            <w:tcW w:w="3969" w:type="dxa"/>
            <w:vMerge w:val="restart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425" w:type="dxa"/>
            <w:vMerge w:val="restart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22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max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8505" w:type="dxa"/>
            <w:gridSpan w:val="20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b/>
                <w:sz w:val="16"/>
                <w:szCs w:val="16"/>
              </w:rPr>
              <w:t>Команды/баллы</w:t>
            </w:r>
          </w:p>
        </w:tc>
      </w:tr>
      <w:tr w:rsidR="009D01B1" w:rsidRPr="00E6223E" w:rsidTr="009D01B1">
        <w:trPr>
          <w:cantSplit/>
          <w:trHeight w:val="1134"/>
        </w:trPr>
        <w:tc>
          <w:tcPr>
            <w:tcW w:w="1418" w:type="dxa"/>
            <w:vMerge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  <w:textDirection w:val="btLr"/>
          </w:tcPr>
          <w:p w:rsidR="009D01B1" w:rsidRPr="00E6223E" w:rsidRDefault="009D01B1" w:rsidP="009D0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D01B1" w:rsidRPr="00E6223E" w:rsidTr="00FF2601">
        <w:trPr>
          <w:trHeight w:val="607"/>
        </w:trPr>
        <w:tc>
          <w:tcPr>
            <w:tcW w:w="1418" w:type="dxa"/>
            <w:vMerge w:val="restart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1. Идея и общее содержание проекта</w:t>
            </w: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 xml:space="preserve">1. Соответствие тематике </w:t>
            </w:r>
            <w:r w:rsidR="00650ADC" w:rsidRPr="00E6223E">
              <w:rPr>
                <w:rFonts w:ascii="Times New Roman" w:hAnsi="Times New Roman" w:cs="Times New Roman"/>
                <w:sz w:val="16"/>
                <w:szCs w:val="16"/>
              </w:rPr>
              <w:t>Форума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не соответствует;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– соответствует частично;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соответствует полностью.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715"/>
        </w:trPr>
        <w:tc>
          <w:tcPr>
            <w:tcW w:w="1418" w:type="dxa"/>
            <w:vMerge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2. Подробность описания, содержательность работы по проекту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в работе отсутствует раздел «Приложение» с идеями и схемами, которые сделали дети;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 xml:space="preserve">1 – в работе плохо просматривается структура, </w:t>
            </w:r>
            <w:r w:rsidR="00650ADC" w:rsidRPr="00E6223E">
              <w:rPr>
                <w:rFonts w:ascii="Times New Roman" w:hAnsi="Times New Roman" w:cs="Times New Roman"/>
                <w:sz w:val="16"/>
                <w:szCs w:val="16"/>
              </w:rPr>
              <w:t xml:space="preserve">она </w:t>
            </w: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носит реферативный характер;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в работе отсутствуют один или несколько основных разделов, носит исследовательский характер;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 – содержание проекта подробно описано и хорошо структурировано; работа имеет форму проекта.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715"/>
        </w:trPr>
        <w:tc>
          <w:tcPr>
            <w:tcW w:w="1418" w:type="dxa"/>
            <w:vMerge w:val="restart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2. История вопроса и существующие способы решения, выбор оптимального варианта исполнения</w:t>
            </w: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3. Обоснование значимости, актуальности и востребованности проектируемого результата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изучение вопроса не является актуальным в настоящее время;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– представленная работа привлекает интерес своей актуальностью и востребованностью;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проект уникален, хорошо продуман, имеет реалистич</w:t>
            </w:r>
            <w:r w:rsidR="00650ADC" w:rsidRPr="00E6223E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 xml:space="preserve"> решение, демонстрирует творческое мышление участников, будет востребован.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747"/>
        </w:trPr>
        <w:tc>
          <w:tcPr>
            <w:tcW w:w="1418" w:type="dxa"/>
            <w:vMerge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4. Учет специфики региона (региональный компонент)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в проекте не отражена региональная специфика;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– в проекте не в полной мере отражено своеобразие региона; в продуктивной деятельности детей отражено частично;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в проекте отражено своеобразие региона (природно-экологическое, географо-демографическое, этническое, национальное, историческое); региональная специфика отраслей промышленности, культуры отражена в продуктивной деятельности детей.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7660C9">
        <w:trPr>
          <w:trHeight w:val="428"/>
        </w:trPr>
        <w:tc>
          <w:tcPr>
            <w:tcW w:w="1418" w:type="dxa"/>
            <w:vMerge w:val="restart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3. Описание процесса подготовки проекта</w:t>
            </w: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5. Комплексное исследование и решение на основе исследования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исследование проводилось фиктивно; детям были предложены варианты готовых решений;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– наличие в проекте описания проблем, встретившихся в ходе работы над проектом и их решения;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комплексное описание работы над проектом, описание проблем видно, как в основном разделе книги, так и в «Приложении»;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 – командой была продемонстрирована высокая степень изученности материала, при подготовке к проекту были указаны источники, используемые в процессе решения задач проекта, были четко и ясно сформулированы результаты исследования. Результаты представлены как в основном разделе книги, так и в «Приложении».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1418" w:type="dxa"/>
            <w:vMerge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6. Разнообразие форм организации и методов обучения с воспитанниками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педагог создал проект сам, дети лишь пассивные исполнители;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прослеживаются консервативные, учебно-дисциплинарные методы обучения; дети малоактивны в проектной деятельности, велика роль педагога;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в проекте используются разнообразные методы и формы в соответствии с ФГОС ДО, но они не направлены на зону опережающего развития;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 – представленный в проекте материал направлен на активное развитие познавательных способностей детей, приобретение новых знаний по теме. Это находит отражение в продуктивных видах деятельности – дети участвуют в образовательных мини проектах, тематических праздниках и т.д.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1418" w:type="dxa"/>
            <w:vMerge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7. Взаимодействие с предприятиями, социальными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партнерами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0 -  социальные партнёры не привлекались;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1 - в проекте указаны социальные партнеры / предприятия, описаны 1-2 формы взаимодействия;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2 - в проекте представлены разнообразные формы взаимодействия с предприятиями / социальными партнерами, с кратким описанием, фотографиями, результатами по итогам взаимодействия - что нового узнали дети.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1418" w:type="dxa"/>
            <w:vMerge w:val="restart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4.Технологическая часть проекта</w:t>
            </w: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8. Инженерное решение, описание конструкций.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0 - конструкции взяты из готовых схем к наборам, описания отсутствуют;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1- конструкции повторяют готовые решения (возможно - с небольшими изменениями), имеются фотографии и описание;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2 - в конструкции проекта использовались интересные инженерные решения, но недостаточно полно отображена информация о них в инженерной книге;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3 - в конструкции проекта использовались яркие инженерные решения, проект демонстрирует эффективность использования все возможных механических элементов. Основные механизмы сопровождаются схемами, фотографиями, с указанием дополнительного материала и деталей используемых конструкторов.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1418" w:type="dxa"/>
            <w:vMerge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9. Программирование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0 - в проекте нет программируемых моделей;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1 - модель программируемая, но в проекте нет описания программы и пояснений;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2 - проект работает с небольшим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вмешательством человека, имеется скриншот программы, описание частичное;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3 - в проекте имеется описание составленной программы, описан принцип работы. Собранное устройство работает автономно, либо с небольшим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вмешательством человека.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Роботы принимают решения на основе данных, полученных с датчиков.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1418" w:type="dxa"/>
            <w:vMerge w:val="restart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5. Дизайн и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оформление</w:t>
            </w: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10. Инженерная книга сделана совместно педагогом с детьми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книга сделана только педагогом, работы детей нет;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– книга оформлена с позиции работы над проектом детей совместно со взрослыми, есть «Приложение» с работой детей над проектом;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 xml:space="preserve">2 – книга оформлена с позиции работы над проектом детей, дети оформляли и основную часть книги, и «Приложение». В оформлении книги есть детские рисунки, схемы, чертежи, </w:t>
            </w:r>
            <w:r w:rsidRPr="00E6223E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qr</w:t>
            </w: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-коды, другие элементы оформления.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1418" w:type="dxa"/>
            <w:vMerge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11. Оформление и оригинальность, дизайн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 работа оформлена аккуратно, но содержание работы над проектом описано неполно, нет композиционной целостности;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–  работа оформлена аккуратно, представленный материал оформлен композиционно верно;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работа оформлена интересно, присутствует композиционная целостность всего проекта, продумана система выделения; высокое качество эскизов, схем, рисунков, что обеспечивает доступность для восприятия.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1418" w:type="dxa"/>
            <w:vMerge w:val="restart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6. Педагогическая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значимость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Педагогическая значимость</w:t>
            </w: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ab/>
              <w:t>и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тиражируемость</w:t>
            </w:r>
            <w:proofErr w:type="spellEnd"/>
            <w:r w:rsidRPr="00E6223E">
              <w:rPr>
                <w:rFonts w:ascii="Times New Roman" w:hAnsi="Times New Roman" w:cs="Times New Roman"/>
                <w:sz w:val="16"/>
                <w:szCs w:val="16"/>
              </w:rPr>
              <w:t xml:space="preserve"> проекта в других образовательных организациях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практическая значимость проекта не прослеживается или прослеживается минимально;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– проект интересный, отдельные формы работы могут быть использованы педагогами в работе с детьми;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проект познавательный, практическая значимость высокая, результаты</w:t>
            </w: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ab/>
              <w:t>работы интересны,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уникальны, проект может быть использован в других образовательных учреждениях в учебных целях.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1418" w:type="dxa"/>
            <w:vMerge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13. Список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использованных и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вдохновляющих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(печатные,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электронные,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интернет-ресурсы,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экскурсии, фильмы</w:t>
            </w:r>
          </w:p>
          <w:p w:rsidR="009D01B1" w:rsidRPr="00E6223E" w:rsidRDefault="009D01B1" w:rsidP="009E3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и др.)</w:t>
            </w:r>
          </w:p>
        </w:tc>
        <w:tc>
          <w:tcPr>
            <w:tcW w:w="3969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0 – список использованных и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вдохновляющих материалов отсутствует;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1 – в списке не более 5 общеизвестных источников, не отражающих специфику проекта;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2 – использованы литературные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источники, Интернет-ресурсы, однако их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привязка к проекту не всегда очевидна;</w:t>
            </w:r>
          </w:p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 – использованы уникальные источники, специализированные издания, СМИ, интернет-ресурсы, обычные и онлайн-экскурсии, фильмы и др. материалы, работающие на содержание проекта.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B1" w:rsidRPr="00E6223E" w:rsidTr="009D01B1">
        <w:trPr>
          <w:trHeight w:val="688"/>
        </w:trPr>
        <w:tc>
          <w:tcPr>
            <w:tcW w:w="7372" w:type="dxa"/>
            <w:gridSpan w:val="3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Общий балл:</w:t>
            </w: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3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6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D01B1" w:rsidRPr="00E6223E" w:rsidRDefault="009D01B1" w:rsidP="009E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EA3" w:rsidRPr="00E6223E" w:rsidRDefault="00056EA3" w:rsidP="00CA1F38">
      <w:pPr>
        <w:rPr>
          <w:rFonts w:ascii="Times New Roman" w:hAnsi="Times New Roman" w:cs="Times New Roman"/>
          <w:b/>
          <w:sz w:val="28"/>
          <w:szCs w:val="28"/>
        </w:rPr>
      </w:pPr>
    </w:p>
    <w:sectPr w:rsidR="00056EA3" w:rsidRPr="00E6223E" w:rsidSect="009E3A8C">
      <w:pgSz w:w="16838" w:h="11906" w:orient="landscape"/>
      <w:pgMar w:top="142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9CC"/>
    <w:multiLevelType w:val="multilevel"/>
    <w:tmpl w:val="04B4AD3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A1224"/>
    <w:multiLevelType w:val="hybridMultilevel"/>
    <w:tmpl w:val="F75E524C"/>
    <w:lvl w:ilvl="0" w:tplc="E71467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14B3E"/>
    <w:multiLevelType w:val="hybridMultilevel"/>
    <w:tmpl w:val="B6EAB2EA"/>
    <w:lvl w:ilvl="0" w:tplc="613A8D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201B"/>
    <w:multiLevelType w:val="multilevel"/>
    <w:tmpl w:val="F9105E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34152"/>
    <w:multiLevelType w:val="hybridMultilevel"/>
    <w:tmpl w:val="EF0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3DEA"/>
    <w:multiLevelType w:val="hybridMultilevel"/>
    <w:tmpl w:val="AA086524"/>
    <w:lvl w:ilvl="0" w:tplc="EC121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77E6A"/>
    <w:multiLevelType w:val="multilevel"/>
    <w:tmpl w:val="A5ECEDB8"/>
    <w:lvl w:ilvl="0">
      <w:start w:val="1"/>
      <w:numFmt w:val="decimal"/>
      <w:lvlText w:val="%1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38"/>
    <w:rsid w:val="00056EA3"/>
    <w:rsid w:val="00093E7E"/>
    <w:rsid w:val="000F38B9"/>
    <w:rsid w:val="00135B8C"/>
    <w:rsid w:val="002105BA"/>
    <w:rsid w:val="002A78C6"/>
    <w:rsid w:val="00361EC3"/>
    <w:rsid w:val="004C2BA2"/>
    <w:rsid w:val="005B6C12"/>
    <w:rsid w:val="00650ADC"/>
    <w:rsid w:val="006718C1"/>
    <w:rsid w:val="007660C9"/>
    <w:rsid w:val="007E1877"/>
    <w:rsid w:val="00897673"/>
    <w:rsid w:val="008B6656"/>
    <w:rsid w:val="008D5E13"/>
    <w:rsid w:val="008E11C3"/>
    <w:rsid w:val="009408FA"/>
    <w:rsid w:val="009D01B1"/>
    <w:rsid w:val="009E3A8C"/>
    <w:rsid w:val="00A873CB"/>
    <w:rsid w:val="00B42ADB"/>
    <w:rsid w:val="00B43BAA"/>
    <w:rsid w:val="00BE78F9"/>
    <w:rsid w:val="00CA1F38"/>
    <w:rsid w:val="00CE52F5"/>
    <w:rsid w:val="00D31047"/>
    <w:rsid w:val="00D7138C"/>
    <w:rsid w:val="00DB7882"/>
    <w:rsid w:val="00DC105F"/>
    <w:rsid w:val="00E6223E"/>
    <w:rsid w:val="00EC55ED"/>
    <w:rsid w:val="00EF07C6"/>
    <w:rsid w:val="00EF6F4E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B8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E11C3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1C3"/>
    <w:pPr>
      <w:widowControl w:val="0"/>
      <w:shd w:val="clear" w:color="auto" w:fill="FFFFFF"/>
      <w:spacing w:after="2100" w:line="403" w:lineRule="exact"/>
    </w:pPr>
    <w:rPr>
      <w:sz w:val="32"/>
      <w:szCs w:val="32"/>
    </w:rPr>
  </w:style>
  <w:style w:type="character" w:customStyle="1" w:styleId="3">
    <w:name w:val="Подпись к таблице (3)_"/>
    <w:basedOn w:val="a0"/>
    <w:link w:val="30"/>
    <w:rsid w:val="008E11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8E11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5FF2-F104-4920-BCDD-2964267F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PoLina</cp:lastModifiedBy>
  <cp:revision>20</cp:revision>
  <cp:lastPrinted>2022-01-19T07:14:00Z</cp:lastPrinted>
  <dcterms:created xsi:type="dcterms:W3CDTF">2021-02-08T10:48:00Z</dcterms:created>
  <dcterms:modified xsi:type="dcterms:W3CDTF">2022-01-19T12:18:00Z</dcterms:modified>
</cp:coreProperties>
</file>